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rPr>
          <w:b/>
          <w:sz w:val="40"/>
          <w:szCs w:val="40"/>
        </w:rPr>
        <w:t>MOHAMED ATTIA</w:t>
      </w:r>
    </w:p>
    <w:p>
      <w:pPr>
        <w:pStyle w:val="13"/>
      </w:pPr>
      <w:r>
        <w:t xml:space="preserve">Jan. 16 1977 (Male – Married </w:t>
      </w:r>
      <w:r>
        <w:softHyphen/>
      </w:r>
      <w:r>
        <w:softHyphen/>
      </w:r>
      <w:r>
        <w:softHyphen/>
      </w:r>
      <w:r>
        <w:t>– Egyptian)</w:t>
      </w:r>
    </w:p>
    <w:p>
      <w:pPr>
        <w:pStyle w:val="13"/>
        <w:rPr>
          <w:lang w:val="fr-FR"/>
        </w:rPr>
      </w:pPr>
      <w:r>
        <w:rPr>
          <w:lang w:val="fr-FR"/>
        </w:rPr>
        <w:t>Cairo - Egypt.</w:t>
      </w:r>
    </w:p>
    <w:p>
      <w:pPr>
        <w:pStyle w:val="13"/>
        <w:rPr>
          <w:lang w:val="fr-FR"/>
        </w:rPr>
      </w:pPr>
      <w:r>
        <w:rPr>
          <w:rFonts w:asciiTheme="minorBidi" w:hAnsiTheme="minorBidi"/>
          <w:lang w:val="fr-FR"/>
        </w:rPr>
        <w:t>0020-12-8321-0025</w:t>
      </w:r>
      <w:r>
        <w:rPr>
          <w:lang w:val="fr-FR"/>
        </w:rPr>
        <w:t xml:space="preserve"> | mohamed_attia_900900@outlook.com</w:t>
      </w:r>
    </w:p>
    <w:p>
      <w:pPr>
        <w:pStyle w:val="2"/>
        <w:jc w:val="center"/>
        <w:rPr>
          <w:rFonts w:eastAsiaTheme="minorHAnsi" w:cstheme="minorBidi"/>
          <w:b w:val="0"/>
          <w:bCs w:val="0"/>
          <w:caps w:val="0"/>
          <w:color w:val="auto"/>
          <w:spacing w:val="0"/>
          <w:sz w:val="20"/>
          <w:szCs w:val="20"/>
        </w:rPr>
      </w:pPr>
      <w:r>
        <w:fldChar w:fldCharType="begin"/>
      </w:r>
      <w:r>
        <w:instrText xml:space="preserve"> HYPERLINK "https://www.linkedin.com/public-profile/settings?trk=d_flagship3_profile_self_view_public_profile&amp;lipi=urn%3Ali%3Apage%3Ad_flagship3_profile_self_edit_top_card%3B1CAPvGnESSqc2WTDIB4jpQ%3D%3D" \t "_blank" </w:instrText>
      </w:r>
      <w:r>
        <w:fldChar w:fldCharType="separate"/>
      </w:r>
      <w:r>
        <w:rPr>
          <w:rFonts w:ascii="Segoe UI" w:hAnsi="Segoe UI" w:cs="Segoe UI" w:eastAsiaTheme="minorHAnsi"/>
          <w:caps w:val="0"/>
          <w:color w:val="0000FF"/>
          <w:spacing w:val="0"/>
          <w:sz w:val="20"/>
          <w:szCs w:val="20"/>
          <w:u w:val="single"/>
          <w:shd w:val="clear" w:color="auto" w:fill="FFFFFF"/>
        </w:rPr>
        <w:t>linkedin.com/in/mohamed-attia-asq-cssbb-pmp-063168155</w:t>
      </w:r>
      <w:r>
        <w:rPr>
          <w:rFonts w:ascii="Segoe UI" w:hAnsi="Segoe UI" w:cs="Segoe UI" w:eastAsiaTheme="minorHAnsi"/>
          <w:caps w:val="0"/>
          <w:color w:val="0000FF"/>
          <w:spacing w:val="0"/>
          <w:sz w:val="20"/>
          <w:szCs w:val="20"/>
          <w:u w:val="single"/>
          <w:shd w:val="clear" w:color="auto" w:fill="FFFFFF"/>
        </w:rPr>
        <w:fldChar w:fldCharType="end"/>
      </w:r>
    </w:p>
    <w:p>
      <w:pPr>
        <w:pStyle w:val="2"/>
        <w:rPr>
          <w:lang w:val="fr-FR"/>
        </w:rPr>
      </w:pPr>
      <w:r>
        <w:rPr>
          <w:lang w:val="fr-FR"/>
        </w:rPr>
        <w:t>oBJECTIVE</w:t>
      </w:r>
    </w:p>
    <w:p>
      <w:pPr>
        <w:pStyle w:val="15"/>
        <w:numPr>
          <w:ilvl w:val="0"/>
          <w:numId w:val="0"/>
        </w:numPr>
        <w:tabs>
          <w:tab w:val="clear" w:pos="9360"/>
        </w:tabs>
        <w:spacing w:before="160" w:after="160"/>
        <w:ind w:left="720"/>
        <w:rPr>
          <w:rFonts w:asciiTheme="minorBidi" w:hAnsiTheme="minorBidi"/>
        </w:rPr>
      </w:pPr>
      <w:r>
        <w:rPr>
          <w:rFonts w:asciiTheme="minorBidi" w:hAnsiTheme="minorBidi"/>
        </w:rPr>
        <w:t>"A challenging Managerial role in QHSE Management at a forward-thinking company where my education, certifications, experience, technical background, and interpersonal skills can be applied &amp; developed"</w:t>
      </w:r>
    </w:p>
    <w:p>
      <w:pPr>
        <w:pStyle w:val="2"/>
      </w:pPr>
    </w:p>
    <w:p>
      <w:pPr>
        <w:pStyle w:val="2"/>
      </w:pPr>
      <w:r>
        <w:t xml:space="preserve">Education </w:t>
      </w:r>
    </w:p>
    <w:p>
      <w:r>
        <w:rPr>
          <w:rStyle w:val="17"/>
        </w:rPr>
        <w:t>Alexandria University</w:t>
      </w:r>
      <w:r>
        <w:tab/>
      </w:r>
      <w:r>
        <w:t>Egypt</w:t>
      </w:r>
    </w:p>
    <w:p>
      <w:r>
        <w:rPr>
          <w:rStyle w:val="18"/>
        </w:rPr>
        <w:t xml:space="preserve">Bachelor’s Degree in </w:t>
      </w:r>
      <w:r>
        <w:t>Mechanical Engineering</w:t>
      </w:r>
      <w:r>
        <w:tab/>
      </w:r>
      <w:r>
        <w:t>2002</w:t>
      </w:r>
    </w:p>
    <w:p>
      <w:pPr>
        <w:pStyle w:val="2"/>
      </w:pPr>
    </w:p>
    <w:p>
      <w:pPr>
        <w:pStyle w:val="2"/>
      </w:pPr>
    </w:p>
    <w:p>
      <w:pPr>
        <w:pStyle w:val="2"/>
      </w:pPr>
      <w:r>
        <w:t>Experience</w:t>
      </w:r>
    </w:p>
    <w:p>
      <w:r>
        <w:rPr>
          <w:rStyle w:val="17"/>
        </w:rPr>
        <w:t xml:space="preserve">KONE </w:t>
      </w:r>
      <w:r>
        <w:rPr>
          <w:rStyle w:val="17"/>
          <w:rFonts w:hint="default"/>
          <w:lang w:val="en-US"/>
        </w:rPr>
        <w:t xml:space="preserve">Corporate </w:t>
      </w:r>
      <w:r>
        <w:rPr>
          <w:rStyle w:val="17"/>
        </w:rPr>
        <w:t>for Elevators</w:t>
      </w:r>
      <w:r>
        <w:tab/>
      </w:r>
      <w:r>
        <w:t>Cairo. Egypt</w:t>
      </w:r>
    </w:p>
    <w:p>
      <w:pPr>
        <w:tabs>
          <w:tab w:val="left" w:pos="8490"/>
          <w:tab w:val="clear" w:pos="9360"/>
        </w:tabs>
        <w:rPr>
          <w:rStyle w:val="17"/>
        </w:rPr>
      </w:pPr>
      <w:r>
        <w:rPr>
          <w:rStyle w:val="18"/>
        </w:rPr>
        <w:t xml:space="preserve">Safety &amp; Quality Manager                                                                                       </w:t>
      </w:r>
      <w:r>
        <w:t>2019 – Current</w:t>
      </w:r>
    </w:p>
    <w:p>
      <w:pPr>
        <w:pStyle w:val="15"/>
        <w:numPr>
          <w:ilvl w:val="0"/>
          <w:numId w:val="2"/>
        </w:numPr>
      </w:pPr>
      <w:r>
        <w:rPr>
          <w:rFonts w:asciiTheme="minorBidi" w:hAnsiTheme="minorBidi"/>
        </w:rPr>
        <w:t>Developing the Quality Plan and Safety Plan for Cairo Metro Project.</w:t>
      </w:r>
    </w:p>
    <w:p>
      <w:pPr>
        <w:pStyle w:val="15"/>
        <w:numPr>
          <w:ilvl w:val="0"/>
          <w:numId w:val="2"/>
        </w:numPr>
        <w:rPr>
          <w:rFonts w:asciiTheme="minorBidi" w:hAnsiTheme="minorBidi"/>
        </w:rPr>
      </w:pPr>
      <w:r>
        <w:rPr>
          <w:rFonts w:asciiTheme="minorBidi" w:hAnsiTheme="minorBidi"/>
        </w:rPr>
        <w:t>Provide expertise and support regarding safety &amp; quality matters.</w:t>
      </w:r>
    </w:p>
    <w:p>
      <w:pPr>
        <w:pStyle w:val="15"/>
        <w:numPr>
          <w:ilvl w:val="0"/>
          <w:numId w:val="2"/>
        </w:numPr>
        <w:rPr>
          <w:rFonts w:asciiTheme="minorBidi" w:hAnsiTheme="minorBidi"/>
        </w:rPr>
      </w:pPr>
      <w:r>
        <w:rPr>
          <w:rFonts w:asciiTheme="minorBidi" w:hAnsiTheme="minorBidi"/>
        </w:rPr>
        <w:t>Adapt, implement and maintain safety &amp; quality strategy in line with KONE global policies and local regulations.</w:t>
      </w:r>
    </w:p>
    <w:p>
      <w:pPr>
        <w:pStyle w:val="15"/>
        <w:numPr>
          <w:ilvl w:val="0"/>
          <w:numId w:val="2"/>
        </w:numPr>
        <w:rPr>
          <w:rFonts w:asciiTheme="minorBidi" w:hAnsiTheme="minorBidi"/>
        </w:rPr>
      </w:pPr>
      <w:r>
        <w:rPr>
          <w:rFonts w:asciiTheme="minorBidi" w:hAnsiTheme="minorBidi"/>
        </w:rPr>
        <w:t>Plan, document, follow up and monitor the implementation of safety &amp; quality processes and procedures.</w:t>
      </w:r>
    </w:p>
    <w:p>
      <w:pPr>
        <w:pStyle w:val="15"/>
        <w:numPr>
          <w:ilvl w:val="0"/>
          <w:numId w:val="2"/>
        </w:numPr>
        <w:rPr>
          <w:rFonts w:asciiTheme="minorBidi" w:hAnsiTheme="minorBidi"/>
        </w:rPr>
      </w:pPr>
      <w:r>
        <w:rPr>
          <w:rFonts w:asciiTheme="minorBidi" w:hAnsiTheme="minorBidi"/>
        </w:rPr>
        <w:t>Monitor the safety &amp; quality auditing process and regular site visits.</w:t>
      </w:r>
    </w:p>
    <w:p>
      <w:pPr>
        <w:pStyle w:val="15"/>
        <w:numPr>
          <w:ilvl w:val="0"/>
          <w:numId w:val="2"/>
        </w:numPr>
        <w:rPr>
          <w:rFonts w:asciiTheme="minorBidi" w:hAnsiTheme="minorBidi"/>
        </w:rPr>
      </w:pPr>
      <w:r>
        <w:rPr>
          <w:rFonts w:asciiTheme="minorBidi" w:hAnsiTheme="minorBidi"/>
        </w:rPr>
        <w:t>Analyze feedback from Customer and Field and proactively gather other relevant data to identify continuous improvement opportunities.</w:t>
      </w:r>
    </w:p>
    <w:p>
      <w:pPr>
        <w:pStyle w:val="15"/>
        <w:numPr>
          <w:ilvl w:val="0"/>
          <w:numId w:val="2"/>
        </w:numPr>
        <w:rPr>
          <w:rFonts w:asciiTheme="minorBidi" w:hAnsiTheme="minorBidi"/>
        </w:rPr>
      </w:pPr>
      <w:r>
        <w:rPr>
          <w:rFonts w:asciiTheme="minorBidi" w:hAnsiTheme="minorBidi"/>
        </w:rPr>
        <w:t>Maintain accident &amp; near miss incident investigation process, and monitor the effectiveness of corrective and preventive action.</w:t>
      </w:r>
    </w:p>
    <w:p>
      <w:pPr>
        <w:pStyle w:val="15"/>
        <w:numPr>
          <w:ilvl w:val="0"/>
          <w:numId w:val="2"/>
        </w:numPr>
        <w:rPr>
          <w:rFonts w:asciiTheme="minorBidi" w:hAnsiTheme="minorBidi"/>
        </w:rPr>
      </w:pPr>
      <w:r>
        <w:rPr>
          <w:rFonts w:asciiTheme="minorBidi" w:hAnsiTheme="minorBidi"/>
        </w:rPr>
        <w:t>Facilitate and evaluate the implementation, and contribute to the development of KONE Quality Management System (e.g. ISO), monitor its performance and combine its management with other management systems, such as environment and safety.</w:t>
      </w:r>
    </w:p>
    <w:p>
      <w:pPr>
        <w:pStyle w:val="15"/>
        <w:numPr>
          <w:ilvl w:val="0"/>
          <w:numId w:val="2"/>
        </w:numPr>
        <w:rPr>
          <w:rFonts w:asciiTheme="minorBidi" w:hAnsiTheme="minorBidi"/>
        </w:rPr>
      </w:pPr>
      <w:r>
        <w:rPr>
          <w:rFonts w:asciiTheme="minorBidi" w:hAnsiTheme="minorBidi"/>
        </w:rPr>
        <w:t>Communicate safety &amp; quality related information throughout the organization, including investigation outcomes and best practices.</w:t>
      </w:r>
    </w:p>
    <w:p>
      <w:pPr>
        <w:rPr>
          <w:rStyle w:val="17"/>
        </w:rPr>
      </w:pPr>
    </w:p>
    <w:p>
      <w:pPr>
        <w:rPr>
          <w:rStyle w:val="17"/>
        </w:rPr>
      </w:pPr>
    </w:p>
    <w:p>
      <w:r>
        <w:rPr>
          <w:rStyle w:val="17"/>
        </w:rPr>
        <w:t>National Gas Company, NATGAS</w:t>
      </w:r>
      <w:r>
        <w:tab/>
      </w:r>
      <w:r>
        <w:t xml:space="preserve"> Egypt</w:t>
      </w:r>
    </w:p>
    <w:p>
      <w:r>
        <w:rPr>
          <w:rStyle w:val="18"/>
        </w:rPr>
        <w:t>QHSE Manager</w:t>
      </w:r>
      <w:r>
        <w:tab/>
      </w:r>
      <w:r>
        <w:t>2006 – 2019</w:t>
      </w:r>
    </w:p>
    <w:p>
      <w:pPr>
        <w:pStyle w:val="15"/>
        <w:numPr>
          <w:ilvl w:val="0"/>
          <w:numId w:val="3"/>
        </w:numPr>
        <w:tabs>
          <w:tab w:val="clear" w:pos="9360"/>
        </w:tabs>
        <w:spacing w:before="160" w:after="160"/>
        <w:rPr>
          <w:rFonts w:asciiTheme="minorBidi" w:hAnsiTheme="minorBidi"/>
        </w:rPr>
      </w:pPr>
      <w:r>
        <w:rPr>
          <w:rFonts w:asciiTheme="minorBidi" w:hAnsiTheme="minorBidi"/>
        </w:rPr>
        <w:t>Provide leadership and strategic direction to Leaders and Engineers in Quality &amp; HSE Subjects within their functional area of responsibility</w:t>
      </w:r>
    </w:p>
    <w:p>
      <w:pPr>
        <w:pStyle w:val="15"/>
        <w:numPr>
          <w:ilvl w:val="0"/>
          <w:numId w:val="3"/>
        </w:numPr>
        <w:tabs>
          <w:tab w:val="clear" w:pos="9360"/>
        </w:tabs>
        <w:spacing w:before="160" w:after="160"/>
        <w:rPr>
          <w:rFonts w:asciiTheme="minorBidi" w:hAnsiTheme="minorBidi"/>
        </w:rPr>
      </w:pPr>
      <w:r>
        <w:rPr>
          <w:rFonts w:asciiTheme="minorBidi" w:hAnsiTheme="minorBidi"/>
        </w:rPr>
        <w:t>Monitor QHSE controllers in executing continuous audits.</w:t>
      </w:r>
    </w:p>
    <w:p>
      <w:pPr>
        <w:pStyle w:val="15"/>
        <w:numPr>
          <w:ilvl w:val="0"/>
          <w:numId w:val="3"/>
        </w:numPr>
        <w:tabs>
          <w:tab w:val="clear" w:pos="9360"/>
        </w:tabs>
        <w:spacing w:before="160" w:after="160"/>
        <w:rPr>
          <w:rFonts w:asciiTheme="minorBidi" w:hAnsiTheme="minorBidi"/>
        </w:rPr>
      </w:pPr>
      <w:r>
        <w:rPr>
          <w:rFonts w:asciiTheme="minorBidi" w:hAnsiTheme="minorBidi"/>
        </w:rPr>
        <w:t>Provide HSE improvement proposals stating: the non-conformance, proposed corrective action, required resources for corrective action and plan of implementation.</w:t>
      </w:r>
    </w:p>
    <w:p>
      <w:pPr>
        <w:pStyle w:val="15"/>
        <w:numPr>
          <w:ilvl w:val="0"/>
          <w:numId w:val="3"/>
        </w:numPr>
        <w:tabs>
          <w:tab w:val="clear" w:pos="9360"/>
        </w:tabs>
        <w:spacing w:before="160" w:after="160"/>
        <w:rPr>
          <w:rFonts w:asciiTheme="minorBidi" w:hAnsiTheme="minorBidi"/>
        </w:rPr>
      </w:pPr>
      <w:r>
        <w:rPr>
          <w:rFonts w:asciiTheme="minorBidi" w:hAnsiTheme="minorBidi"/>
        </w:rPr>
        <w:t>Create and evaluate Key Performance Indicators (KPIs) for corporate performance monitoring and monitor the achievements on a regular basis.</w:t>
      </w:r>
    </w:p>
    <w:p>
      <w:pPr>
        <w:pStyle w:val="15"/>
        <w:numPr>
          <w:ilvl w:val="0"/>
          <w:numId w:val="3"/>
        </w:numPr>
        <w:tabs>
          <w:tab w:val="clear" w:pos="9360"/>
        </w:tabs>
        <w:spacing w:before="160" w:after="160"/>
        <w:rPr>
          <w:rFonts w:asciiTheme="minorBidi" w:hAnsiTheme="minorBidi"/>
        </w:rPr>
      </w:pPr>
      <w:r>
        <w:rPr>
          <w:rFonts w:asciiTheme="minorBidi" w:hAnsiTheme="minorBidi"/>
        </w:rPr>
        <w:t>Define engineering deliverables related to QHSE management and provide inputs to Scope of Work (SOW) for inclusion in Tenders for FEED and EPIC.</w:t>
      </w:r>
    </w:p>
    <w:p>
      <w:pPr>
        <w:pStyle w:val="15"/>
        <w:numPr>
          <w:ilvl w:val="0"/>
          <w:numId w:val="3"/>
        </w:numPr>
        <w:tabs>
          <w:tab w:val="clear" w:pos="9360"/>
        </w:tabs>
        <w:spacing w:before="160" w:after="160"/>
        <w:rPr>
          <w:rFonts w:asciiTheme="minorBidi" w:hAnsiTheme="minorBidi"/>
        </w:rPr>
      </w:pPr>
      <w:r>
        <w:rPr>
          <w:rFonts w:asciiTheme="minorBidi" w:hAnsiTheme="minorBidi"/>
        </w:rPr>
        <w:t>Provide technical guidance &amp; support for procurement activities, technical bid evaluation, design reviews during FEED, detailed engineering, procurement, testing, installation, commissioning and start-up stages of the project.</w:t>
      </w:r>
    </w:p>
    <w:p>
      <w:pPr>
        <w:pStyle w:val="15"/>
        <w:numPr>
          <w:ilvl w:val="0"/>
          <w:numId w:val="3"/>
        </w:numPr>
        <w:tabs>
          <w:tab w:val="clear" w:pos="9360"/>
        </w:tabs>
        <w:spacing w:before="160" w:after="160"/>
        <w:rPr>
          <w:rFonts w:asciiTheme="minorBidi" w:hAnsiTheme="minorBidi"/>
        </w:rPr>
      </w:pPr>
      <w:r>
        <w:rPr>
          <w:rFonts w:asciiTheme="minorBidi" w:hAnsiTheme="minorBidi"/>
        </w:rPr>
        <w:t>Review QHSE audits to ensure findings are followed up and properly closed.</w:t>
      </w:r>
    </w:p>
    <w:p>
      <w:pPr>
        <w:pStyle w:val="15"/>
        <w:numPr>
          <w:ilvl w:val="0"/>
          <w:numId w:val="3"/>
        </w:numPr>
        <w:tabs>
          <w:tab w:val="clear" w:pos="9360"/>
        </w:tabs>
        <w:spacing w:before="160" w:after="160"/>
        <w:rPr>
          <w:rFonts w:asciiTheme="minorBidi" w:hAnsiTheme="minorBidi"/>
        </w:rPr>
      </w:pPr>
      <w:r>
        <w:rPr>
          <w:rFonts w:asciiTheme="minorBidi" w:hAnsiTheme="minorBidi"/>
        </w:rPr>
        <w:t>Ensure conducting of surveillance site visits and monitoring of work carried-out in compliance with Project QHSE requirements.</w:t>
      </w:r>
    </w:p>
    <w:p>
      <w:pPr>
        <w:pStyle w:val="15"/>
        <w:numPr>
          <w:ilvl w:val="0"/>
          <w:numId w:val="3"/>
        </w:numPr>
        <w:tabs>
          <w:tab w:val="clear" w:pos="9360"/>
        </w:tabs>
        <w:spacing w:before="160" w:after="160"/>
        <w:rPr>
          <w:rFonts w:asciiTheme="minorBidi" w:hAnsiTheme="minorBidi"/>
        </w:rPr>
      </w:pPr>
      <w:r>
        <w:rPr>
          <w:rFonts w:asciiTheme="minorBidi" w:hAnsiTheme="minorBidi"/>
        </w:rPr>
        <w:t xml:space="preserve">Responsible for business process change implementation as well as providing top management with strategic and reporting support. </w:t>
      </w:r>
    </w:p>
    <w:p>
      <w:pPr>
        <w:pStyle w:val="15"/>
        <w:numPr>
          <w:ilvl w:val="0"/>
          <w:numId w:val="3"/>
        </w:numPr>
        <w:tabs>
          <w:tab w:val="clear" w:pos="9360"/>
        </w:tabs>
        <w:spacing w:before="160" w:after="160"/>
        <w:rPr>
          <w:rFonts w:asciiTheme="minorBidi" w:hAnsiTheme="minorBidi"/>
        </w:rPr>
      </w:pPr>
      <w:r>
        <w:rPr>
          <w:rFonts w:asciiTheme="minorBidi" w:hAnsiTheme="minorBidi"/>
        </w:rPr>
        <w:t>Investigate the root cause HSE complaints put forward by staff members, customers, clients and contractors - Follows up to ensure that corrective actions are implemented where necessary and ensures that any certification requirements are complied with Audit work being performed with ''Safe Work Permit”</w:t>
      </w:r>
    </w:p>
    <w:p>
      <w:pPr>
        <w:pStyle w:val="15"/>
        <w:numPr>
          <w:ilvl w:val="0"/>
          <w:numId w:val="3"/>
        </w:numPr>
        <w:tabs>
          <w:tab w:val="clear" w:pos="9360"/>
        </w:tabs>
        <w:spacing w:before="160" w:after="160"/>
        <w:rPr>
          <w:rFonts w:asciiTheme="minorBidi" w:hAnsiTheme="minorBidi"/>
        </w:rPr>
      </w:pPr>
      <w:r>
        <w:rPr>
          <w:rFonts w:asciiTheme="minorBidi" w:hAnsiTheme="minorBidi"/>
        </w:rPr>
        <w:t>Review and analyze accidents and near miss incidents and making corrective action recommendations.</w:t>
      </w:r>
    </w:p>
    <w:p>
      <w:pPr>
        <w:pStyle w:val="15"/>
        <w:numPr>
          <w:ilvl w:val="0"/>
          <w:numId w:val="3"/>
        </w:numPr>
        <w:tabs>
          <w:tab w:val="clear" w:pos="9360"/>
        </w:tabs>
        <w:spacing w:before="160" w:after="160"/>
        <w:rPr>
          <w:rFonts w:asciiTheme="minorBidi" w:hAnsiTheme="minorBidi"/>
        </w:rPr>
      </w:pPr>
      <w:r>
        <w:rPr>
          <w:rFonts w:asciiTheme="minorBidi" w:hAnsiTheme="minorBidi"/>
        </w:rPr>
        <w:t>Review Top Set Root Cause Analysis for incident investigation.</w:t>
      </w:r>
    </w:p>
    <w:p>
      <w:pPr>
        <w:pStyle w:val="15"/>
        <w:numPr>
          <w:ilvl w:val="0"/>
          <w:numId w:val="0"/>
        </w:numPr>
        <w:tabs>
          <w:tab w:val="clear" w:pos="9360"/>
        </w:tabs>
        <w:spacing w:before="160" w:after="160"/>
        <w:ind w:left="720"/>
        <w:rPr>
          <w:rFonts w:asciiTheme="minorBidi" w:hAnsiTheme="minorBidi"/>
        </w:rPr>
      </w:pPr>
    </w:p>
    <w:p>
      <w:r>
        <w:rPr>
          <w:rStyle w:val="17"/>
        </w:rPr>
        <w:t>Project Consulting Office</w:t>
      </w:r>
      <w:r>
        <w:tab/>
      </w:r>
      <w:r>
        <w:t xml:space="preserve"> Egypt</w:t>
      </w:r>
    </w:p>
    <w:p>
      <w:r>
        <w:rPr>
          <w:rStyle w:val="18"/>
        </w:rPr>
        <w:t>Project Quality &amp; Safety Engineer</w:t>
      </w:r>
      <w:r>
        <w:tab/>
      </w:r>
      <w:r>
        <w:t>2002 – 2006</w:t>
      </w:r>
    </w:p>
    <w:p>
      <w:pPr>
        <w:pStyle w:val="15"/>
        <w:numPr>
          <w:ilvl w:val="0"/>
          <w:numId w:val="3"/>
        </w:numPr>
        <w:tabs>
          <w:tab w:val="clear" w:pos="9360"/>
        </w:tabs>
        <w:spacing w:before="160" w:after="160"/>
        <w:rPr>
          <w:rFonts w:asciiTheme="minorBidi" w:hAnsiTheme="minorBidi"/>
        </w:rPr>
      </w:pPr>
      <w:r>
        <w:rPr>
          <w:rFonts w:asciiTheme="minorBidi" w:hAnsiTheme="minorBidi"/>
        </w:rPr>
        <w:t>Ensures the quality records, acceptance certificates, mechanical completion certificates and the documentation for specific systems and buildings/areas are prepared and collated in accordance with project requirements.</w:t>
      </w:r>
    </w:p>
    <w:p>
      <w:pPr>
        <w:pStyle w:val="15"/>
        <w:numPr>
          <w:ilvl w:val="0"/>
          <w:numId w:val="3"/>
        </w:numPr>
        <w:tabs>
          <w:tab w:val="clear" w:pos="9360"/>
        </w:tabs>
        <w:spacing w:before="160" w:after="160"/>
        <w:rPr>
          <w:rFonts w:asciiTheme="minorBidi" w:hAnsiTheme="minorBidi"/>
        </w:rPr>
      </w:pPr>
      <w:r>
        <w:rPr>
          <w:rFonts w:asciiTheme="minorBidi" w:hAnsiTheme="minorBidi"/>
        </w:rPr>
        <w:t>Develop and execute safety, health and environment plans in the workplace according to legal guidelines and company requirements.</w:t>
      </w:r>
    </w:p>
    <w:p>
      <w:pPr>
        <w:pStyle w:val="15"/>
        <w:numPr>
          <w:ilvl w:val="0"/>
          <w:numId w:val="3"/>
        </w:numPr>
        <w:tabs>
          <w:tab w:val="clear" w:pos="9360"/>
        </w:tabs>
        <w:spacing w:before="160" w:after="160"/>
        <w:rPr>
          <w:rFonts w:asciiTheme="minorBidi" w:hAnsiTheme="minorBidi"/>
        </w:rPr>
      </w:pPr>
      <w:r>
        <w:rPr>
          <w:rFonts w:asciiTheme="minorBidi" w:hAnsiTheme="minorBidi"/>
        </w:rPr>
        <w:t>Ensure that accurate safety metric and quality KPI reports are created and published per established schedules.</w:t>
      </w:r>
    </w:p>
    <w:p>
      <w:pPr>
        <w:pStyle w:val="15"/>
        <w:numPr>
          <w:ilvl w:val="0"/>
          <w:numId w:val="3"/>
        </w:numPr>
        <w:tabs>
          <w:tab w:val="clear" w:pos="9360"/>
        </w:tabs>
        <w:spacing w:before="160" w:after="160"/>
        <w:rPr>
          <w:rFonts w:asciiTheme="minorBidi" w:hAnsiTheme="minorBidi"/>
        </w:rPr>
      </w:pPr>
      <w:r>
        <w:rPr>
          <w:rFonts w:asciiTheme="minorBidi" w:hAnsiTheme="minorBidi"/>
        </w:rPr>
        <w:t>Identified and anticipated safety and health concerns and hazards by surveying environmental, operational, and occupational conditions and rendered opinions on new procedures and recommend preventative programs/actions.</w:t>
      </w:r>
    </w:p>
    <w:p>
      <w:pPr>
        <w:pStyle w:val="15"/>
        <w:numPr>
          <w:ilvl w:val="0"/>
          <w:numId w:val="3"/>
        </w:numPr>
        <w:tabs>
          <w:tab w:val="clear" w:pos="9360"/>
        </w:tabs>
        <w:spacing w:before="160" w:after="160"/>
        <w:rPr>
          <w:rFonts w:asciiTheme="minorBidi" w:hAnsiTheme="minorBidi"/>
        </w:rPr>
      </w:pPr>
      <w:r>
        <w:rPr>
          <w:rFonts w:asciiTheme="minorBidi" w:hAnsiTheme="minorBidi"/>
        </w:rPr>
        <w:t>Resolve any discrepancies between the completed milestone and quality documentation.</w:t>
      </w:r>
    </w:p>
    <w:p>
      <w:pPr>
        <w:pStyle w:val="15"/>
        <w:numPr>
          <w:ilvl w:val="0"/>
          <w:numId w:val="3"/>
        </w:numPr>
        <w:tabs>
          <w:tab w:val="clear" w:pos="9360"/>
        </w:tabs>
        <w:spacing w:before="160" w:after="160"/>
        <w:rPr>
          <w:rFonts w:asciiTheme="minorBidi" w:hAnsiTheme="minorBidi"/>
        </w:rPr>
      </w:pPr>
      <w:r>
        <w:rPr>
          <w:rFonts w:asciiTheme="minorBidi" w:hAnsiTheme="minorBidi"/>
        </w:rPr>
        <w:t>Review supplier's inspection and test plans against the milestone scope of work.</w:t>
      </w:r>
    </w:p>
    <w:p>
      <w:pPr>
        <w:pStyle w:val="15"/>
        <w:numPr>
          <w:ilvl w:val="0"/>
          <w:numId w:val="3"/>
        </w:numPr>
        <w:tabs>
          <w:tab w:val="clear" w:pos="9360"/>
        </w:tabs>
        <w:spacing w:before="160" w:after="160"/>
        <w:rPr>
          <w:rFonts w:asciiTheme="minorBidi" w:hAnsiTheme="minorBidi"/>
        </w:rPr>
      </w:pPr>
      <w:r>
        <w:rPr>
          <w:rFonts w:asciiTheme="minorBidi" w:hAnsiTheme="minorBidi"/>
        </w:rPr>
        <w:t>Provide progress information for incorporation into project reports.</w:t>
      </w:r>
    </w:p>
    <w:p>
      <w:pPr>
        <w:pStyle w:val="15"/>
        <w:numPr>
          <w:ilvl w:val="0"/>
          <w:numId w:val="3"/>
        </w:numPr>
        <w:tabs>
          <w:tab w:val="clear" w:pos="9360"/>
        </w:tabs>
        <w:spacing w:before="160" w:after="160"/>
        <w:rPr>
          <w:rFonts w:asciiTheme="minorBidi" w:hAnsiTheme="minorBidi"/>
        </w:rPr>
      </w:pPr>
      <w:r>
        <w:rPr>
          <w:rFonts w:asciiTheme="minorBidi" w:hAnsiTheme="minorBidi"/>
        </w:rPr>
        <w:t>Monitor and control the status of punch list and exception lists relevant to quality dossiers.</w:t>
      </w:r>
    </w:p>
    <w:p>
      <w:pPr>
        <w:pStyle w:val="2"/>
      </w:pPr>
      <w:r>
        <w:t>Certifications</w:t>
      </w:r>
    </w:p>
    <w:p>
      <w:pPr>
        <w:pStyle w:val="15"/>
        <w:numPr>
          <w:ilvl w:val="0"/>
          <w:numId w:val="3"/>
        </w:numPr>
        <w:tabs>
          <w:tab w:val="clear" w:pos="9360"/>
        </w:tabs>
        <w:spacing w:before="160" w:after="160"/>
        <w:rPr>
          <w:rFonts w:asciiTheme="minorBidi" w:hAnsiTheme="minorBidi"/>
        </w:rPr>
      </w:pPr>
      <w:r>
        <w:rPr>
          <w:rFonts w:asciiTheme="minorBidi" w:hAnsiTheme="minorBidi"/>
        </w:rPr>
        <w:t>ASQ - CSSBB (Certified Six Sigma Black Belt)</w:t>
      </w:r>
      <w:r>
        <w:rPr>
          <w:rFonts w:hint="cs" w:asciiTheme="minorBidi" w:hAnsiTheme="minorBidi"/>
          <w:rtl/>
          <w:lang w:bidi="ar-EG"/>
        </w:rPr>
        <w:t xml:space="preserve"> </w:t>
      </w:r>
      <w:r>
        <w:rPr>
          <w:rFonts w:asciiTheme="minorBidi" w:hAnsiTheme="minorBidi"/>
          <w:lang w:bidi="ar-EG"/>
        </w:rPr>
        <w:t>ASQ-CSSBB    Cert. No.:  16211</w:t>
      </w:r>
    </w:p>
    <w:p>
      <w:pPr>
        <w:pStyle w:val="15"/>
        <w:numPr>
          <w:ilvl w:val="0"/>
          <w:numId w:val="3"/>
        </w:numPr>
        <w:tabs>
          <w:tab w:val="clear" w:pos="9360"/>
        </w:tabs>
        <w:spacing w:before="160" w:after="160"/>
        <w:rPr>
          <w:rFonts w:asciiTheme="minorBidi" w:hAnsiTheme="minorBidi"/>
        </w:rPr>
      </w:pPr>
      <w:r>
        <w:rPr>
          <w:rFonts w:asciiTheme="minorBidi" w:hAnsiTheme="minorBidi"/>
        </w:rPr>
        <w:t>NEBOSH - IGC Certified (International General Certificate) Cert.</w:t>
      </w:r>
      <w:r>
        <w:rPr>
          <w:rFonts w:asciiTheme="minorBidi" w:hAnsiTheme="minorBidi"/>
          <w:lang w:bidi="ar-EG"/>
        </w:rPr>
        <w:t xml:space="preserve"> No.:</w:t>
      </w:r>
      <w:r>
        <w:rPr>
          <w:rFonts w:asciiTheme="minorBidi" w:hAnsiTheme="minorBidi"/>
        </w:rPr>
        <w:t>00282004/741979</w:t>
      </w:r>
      <w:bookmarkStart w:id="0" w:name="_GoBack"/>
      <w:bookmarkEnd w:id="0"/>
    </w:p>
    <w:p>
      <w:pPr>
        <w:pStyle w:val="15"/>
        <w:numPr>
          <w:ilvl w:val="0"/>
          <w:numId w:val="3"/>
        </w:numPr>
        <w:tabs>
          <w:tab w:val="clear" w:pos="9360"/>
        </w:tabs>
        <w:spacing w:before="160" w:after="160"/>
        <w:rPr>
          <w:rFonts w:asciiTheme="minorBidi" w:hAnsiTheme="minorBidi"/>
        </w:rPr>
      </w:pPr>
      <w:r>
        <w:rPr>
          <w:rFonts w:hint="default" w:asciiTheme="minorBidi" w:hAnsiTheme="minorBidi"/>
          <w:lang w:val="en-US"/>
        </w:rPr>
        <w:t xml:space="preserve">On the way towards NEBOSH International Diploma. </w:t>
      </w:r>
    </w:p>
    <w:p>
      <w:pPr>
        <w:pStyle w:val="15"/>
        <w:numPr>
          <w:ilvl w:val="0"/>
          <w:numId w:val="3"/>
        </w:numPr>
        <w:rPr>
          <w:rFonts w:asciiTheme="minorBidi" w:hAnsiTheme="minorBidi"/>
        </w:rPr>
      </w:pPr>
      <w:r>
        <w:rPr>
          <w:rFonts w:asciiTheme="minorBidi" w:hAnsiTheme="minorBidi"/>
        </w:rPr>
        <w:t xml:space="preserve">PMI – PMP (Certified Project Management Professional) PMP </w:t>
      </w:r>
      <w:r>
        <w:rPr>
          <w:rFonts w:asciiTheme="minorBidi" w:hAnsiTheme="minorBidi"/>
          <w:lang w:bidi="ar-EG"/>
        </w:rPr>
        <w:t>Cert. No.:</w:t>
      </w:r>
      <w:r>
        <w:rPr>
          <w:rFonts w:asciiTheme="minorBidi" w:hAnsiTheme="minorBidi"/>
        </w:rPr>
        <w:t xml:space="preserve"> 1310077</w:t>
      </w:r>
    </w:p>
    <w:p>
      <w:pPr>
        <w:pStyle w:val="15"/>
        <w:numPr>
          <w:ilvl w:val="0"/>
          <w:numId w:val="3"/>
        </w:numPr>
        <w:tabs>
          <w:tab w:val="clear" w:pos="9360"/>
        </w:tabs>
        <w:spacing w:before="160" w:after="160"/>
        <w:rPr>
          <w:rFonts w:asciiTheme="minorBidi" w:hAnsiTheme="minorBidi"/>
        </w:rPr>
      </w:pPr>
      <w:r>
        <w:rPr>
          <w:rFonts w:asciiTheme="minorBidi" w:hAnsiTheme="minorBidi"/>
        </w:rPr>
        <w:t>ASNT (The American Society for Nondestructive Testing) –Level II (VT-PT-MT-UT-RT).</w:t>
      </w:r>
    </w:p>
    <w:p>
      <w:pPr>
        <w:pStyle w:val="15"/>
        <w:numPr>
          <w:ilvl w:val="0"/>
          <w:numId w:val="3"/>
        </w:numPr>
        <w:tabs>
          <w:tab w:val="clear" w:pos="9360"/>
        </w:tabs>
        <w:spacing w:before="160" w:after="160"/>
        <w:rPr>
          <w:rFonts w:asciiTheme="minorBidi" w:hAnsiTheme="minorBidi"/>
        </w:rPr>
      </w:pPr>
      <w:r>
        <w:rPr>
          <w:rFonts w:asciiTheme="minorBidi" w:hAnsiTheme="minorBidi"/>
        </w:rPr>
        <w:t>IRCA- ISO 45001:2018 Certified Lead Auditor.</w:t>
      </w:r>
    </w:p>
    <w:p>
      <w:pPr>
        <w:pStyle w:val="15"/>
        <w:numPr>
          <w:ilvl w:val="0"/>
          <w:numId w:val="3"/>
        </w:numPr>
        <w:tabs>
          <w:tab w:val="clear" w:pos="9360"/>
        </w:tabs>
        <w:spacing w:before="160" w:after="160"/>
        <w:rPr>
          <w:rFonts w:asciiTheme="minorBidi" w:hAnsiTheme="minorBidi"/>
        </w:rPr>
      </w:pPr>
      <w:r>
        <w:rPr>
          <w:rFonts w:asciiTheme="minorBidi" w:hAnsiTheme="minorBidi"/>
        </w:rPr>
        <w:t>IRCA- OHSAS 18001:2007 Certified Lead Auditor.</w:t>
      </w:r>
    </w:p>
    <w:p>
      <w:pPr>
        <w:pStyle w:val="15"/>
        <w:numPr>
          <w:ilvl w:val="0"/>
          <w:numId w:val="3"/>
        </w:numPr>
        <w:tabs>
          <w:tab w:val="clear" w:pos="9360"/>
        </w:tabs>
        <w:spacing w:before="160" w:after="160"/>
        <w:rPr>
          <w:rFonts w:asciiTheme="minorBidi" w:hAnsiTheme="minorBidi"/>
        </w:rPr>
      </w:pPr>
      <w:r>
        <w:rPr>
          <w:rFonts w:asciiTheme="minorBidi" w:hAnsiTheme="minorBidi"/>
        </w:rPr>
        <w:t>IRCA- ISO 14001:2015 Certified Lead Auditor.</w:t>
      </w:r>
    </w:p>
    <w:p>
      <w:pPr>
        <w:pStyle w:val="15"/>
        <w:numPr>
          <w:ilvl w:val="0"/>
          <w:numId w:val="3"/>
        </w:numPr>
        <w:tabs>
          <w:tab w:val="clear" w:pos="9360"/>
        </w:tabs>
        <w:spacing w:before="160" w:after="160"/>
        <w:rPr>
          <w:rFonts w:asciiTheme="minorBidi" w:hAnsiTheme="minorBidi"/>
        </w:rPr>
      </w:pPr>
      <w:r>
        <w:rPr>
          <w:rFonts w:asciiTheme="minorBidi" w:hAnsiTheme="minorBidi"/>
        </w:rPr>
        <w:t>IRCA- ISO 9001:2015 Certified Lead Auditor.</w:t>
      </w:r>
    </w:p>
    <w:p>
      <w:pPr>
        <w:pStyle w:val="15"/>
        <w:numPr>
          <w:ilvl w:val="0"/>
          <w:numId w:val="3"/>
        </w:numPr>
        <w:tabs>
          <w:tab w:val="clear" w:pos="9360"/>
        </w:tabs>
        <w:spacing w:before="160" w:after="160"/>
        <w:rPr>
          <w:rFonts w:asciiTheme="minorBidi" w:hAnsiTheme="minorBidi"/>
        </w:rPr>
      </w:pPr>
      <w:r>
        <w:rPr>
          <w:rFonts w:asciiTheme="minorBidi" w:hAnsiTheme="minorBidi"/>
        </w:rPr>
        <w:t>Fire Fighting &amp; Life Saving civil defense Certified.</w:t>
      </w:r>
    </w:p>
    <w:p>
      <w:pPr>
        <w:pStyle w:val="15"/>
        <w:numPr>
          <w:ilvl w:val="0"/>
          <w:numId w:val="3"/>
        </w:numPr>
        <w:tabs>
          <w:tab w:val="clear" w:pos="9360"/>
        </w:tabs>
        <w:spacing w:before="160" w:after="160"/>
        <w:rPr>
          <w:rFonts w:asciiTheme="minorBidi" w:hAnsiTheme="minorBidi"/>
        </w:rPr>
      </w:pPr>
      <w:r>
        <w:rPr>
          <w:rFonts w:asciiTheme="minorBidi" w:hAnsiTheme="minorBidi"/>
        </w:rPr>
        <w:t xml:space="preserve">Occupational Health and Safety Management Systems Governmental Certified. </w:t>
      </w:r>
    </w:p>
    <w:p>
      <w:pPr>
        <w:pStyle w:val="2"/>
      </w:pPr>
    </w:p>
    <w:p>
      <w:pPr>
        <w:pStyle w:val="2"/>
      </w:pPr>
      <w:r>
        <w:t>Skills</w:t>
      </w:r>
    </w:p>
    <w:p>
      <w:pPr>
        <w:pStyle w:val="15"/>
        <w:numPr>
          <w:ilvl w:val="0"/>
          <w:numId w:val="0"/>
        </w:numPr>
        <w:tabs>
          <w:tab w:val="clear" w:pos="9360"/>
        </w:tabs>
        <w:spacing w:before="160" w:after="160"/>
        <w:ind w:left="720"/>
        <w:rPr>
          <w:rFonts w:asciiTheme="minorBidi" w:hAnsiTheme="minorBidi"/>
        </w:rPr>
      </w:pPr>
      <w:r>
        <w:rPr>
          <w:rFonts w:asciiTheme="minorBidi" w:hAnsiTheme="minorBidi"/>
        </w:rPr>
        <w:t>Analytical skills, audit reports, business process, Consultant, clients, documentation, engineering, Fluent in English, Arabic, inspection, ISO 9001,14001, 45001, mechanical, meetings, MS office, MS project, Minitab, natural gas, networks, Occupational Health and Safety, organizational, Presentation skills, Primavera, process improvement, procurement, progress, Project Management, proposals, speaking, quality management, QA, QC, reporting, researching, risk management, safety, scheduling, Six Sigma, Environmental Management Systems, FMEA, DOE, measurement tools, HAZOP, HAZID, knowledge of codes ASME, API, NFPA, Elevators, Escalators.</w:t>
      </w:r>
    </w:p>
    <w:p>
      <w:pPr>
        <w:pStyle w:val="2"/>
      </w:pPr>
    </w:p>
    <w:p>
      <w:pPr>
        <w:pStyle w:val="2"/>
      </w:pPr>
      <w:r>
        <w:t>Languages</w:t>
      </w:r>
    </w:p>
    <w:p>
      <w:pPr>
        <w:pStyle w:val="15"/>
        <w:numPr>
          <w:ilvl w:val="0"/>
          <w:numId w:val="3"/>
        </w:numPr>
        <w:tabs>
          <w:tab w:val="clear" w:pos="9360"/>
        </w:tabs>
        <w:spacing w:before="160" w:after="160"/>
        <w:rPr>
          <w:rFonts w:asciiTheme="minorBidi" w:hAnsiTheme="minorBidi"/>
        </w:rPr>
      </w:pPr>
      <w:r>
        <w:rPr>
          <w:rFonts w:asciiTheme="minorBidi" w:hAnsiTheme="minorBidi"/>
        </w:rPr>
        <w:t>Arabic: Native Language</w:t>
      </w:r>
    </w:p>
    <w:p>
      <w:pPr>
        <w:pStyle w:val="15"/>
        <w:numPr>
          <w:ilvl w:val="0"/>
          <w:numId w:val="3"/>
        </w:numPr>
        <w:tabs>
          <w:tab w:val="clear" w:pos="9360"/>
        </w:tabs>
        <w:spacing w:before="160" w:after="160"/>
        <w:rPr>
          <w:rFonts w:asciiTheme="minorBidi" w:hAnsiTheme="minorBidi"/>
        </w:rPr>
      </w:pPr>
      <w:r>
        <w:rPr>
          <w:rFonts w:asciiTheme="minorBidi" w:hAnsiTheme="minorBidi"/>
        </w:rPr>
        <w:t>English: Fluent</w:t>
      </w:r>
    </w:p>
    <w:sectPr>
      <w:footerReference r:id="rId4" w:type="default"/>
      <w:pgSz w:w="12240" w:h="15840"/>
      <w:pgMar w:top="1440" w:right="1440" w:bottom="1440" w:left="1440" w:header="720" w:footer="720" w:gutter="0"/>
      <w:pgBorders w:offsetFrom="page">
        <w:top w:val="single" w:color="auto" w:sz="4" w:space="31"/>
        <w:left w:val="single" w:color="auto" w:sz="4" w:space="31"/>
        <w:bottom w:val="single" w:color="auto" w:sz="4" w:space="31"/>
        <w:right w:val="single" w:color="auto" w:sz="4" w:space="31"/>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vanish/>
      </w:rPr>
    </w:pPr>
    <w:r>
      <w:rPr>
        <w:rStyle w:val="22"/>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B26A2"/>
    <w:multiLevelType w:val="multilevel"/>
    <w:tmpl w:val="113B26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1E1747"/>
    <w:multiLevelType w:val="multilevel"/>
    <w:tmpl w:val="261E1747"/>
    <w:lvl w:ilvl="0" w:tentative="0">
      <w:start w:val="1"/>
      <w:numFmt w:val="bullet"/>
      <w:pStyle w:val="15"/>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29E86624"/>
    <w:multiLevelType w:val="multilevel"/>
    <w:tmpl w:val="29E866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9"/>
    <w:rsid w:val="000068B1"/>
    <w:rsid w:val="00020381"/>
    <w:rsid w:val="000315F3"/>
    <w:rsid w:val="00057774"/>
    <w:rsid w:val="00057B7D"/>
    <w:rsid w:val="00076E59"/>
    <w:rsid w:val="00081906"/>
    <w:rsid w:val="00097D32"/>
    <w:rsid w:val="000B2C00"/>
    <w:rsid w:val="000C083C"/>
    <w:rsid w:val="000C27A8"/>
    <w:rsid w:val="000F395E"/>
    <w:rsid w:val="000F5914"/>
    <w:rsid w:val="00135F84"/>
    <w:rsid w:val="00146780"/>
    <w:rsid w:val="00160ED0"/>
    <w:rsid w:val="0018761B"/>
    <w:rsid w:val="001954EC"/>
    <w:rsid w:val="001A08C8"/>
    <w:rsid w:val="001A1161"/>
    <w:rsid w:val="001B1C88"/>
    <w:rsid w:val="0021514E"/>
    <w:rsid w:val="0022121B"/>
    <w:rsid w:val="00232B53"/>
    <w:rsid w:val="002345A1"/>
    <w:rsid w:val="002479EE"/>
    <w:rsid w:val="00252DC6"/>
    <w:rsid w:val="00257C88"/>
    <w:rsid w:val="00272D72"/>
    <w:rsid w:val="002C5EF2"/>
    <w:rsid w:val="002E21E8"/>
    <w:rsid w:val="002F7056"/>
    <w:rsid w:val="003004D4"/>
    <w:rsid w:val="0033687B"/>
    <w:rsid w:val="00351CC0"/>
    <w:rsid w:val="00352510"/>
    <w:rsid w:val="0037245E"/>
    <w:rsid w:val="00385539"/>
    <w:rsid w:val="003E16F3"/>
    <w:rsid w:val="003E4E21"/>
    <w:rsid w:val="003E7606"/>
    <w:rsid w:val="00400D23"/>
    <w:rsid w:val="00417551"/>
    <w:rsid w:val="00423295"/>
    <w:rsid w:val="00441F87"/>
    <w:rsid w:val="004550C9"/>
    <w:rsid w:val="00460DD7"/>
    <w:rsid w:val="004721C2"/>
    <w:rsid w:val="00495ECA"/>
    <w:rsid w:val="004B4F2A"/>
    <w:rsid w:val="004E2D24"/>
    <w:rsid w:val="00536066"/>
    <w:rsid w:val="00543E98"/>
    <w:rsid w:val="00567F04"/>
    <w:rsid w:val="005D763C"/>
    <w:rsid w:val="005E6144"/>
    <w:rsid w:val="0062691B"/>
    <w:rsid w:val="006342B4"/>
    <w:rsid w:val="006A4BD7"/>
    <w:rsid w:val="006B7E9A"/>
    <w:rsid w:val="006D6A55"/>
    <w:rsid w:val="006E7B49"/>
    <w:rsid w:val="006F69F7"/>
    <w:rsid w:val="00722E68"/>
    <w:rsid w:val="00726E69"/>
    <w:rsid w:val="007724AA"/>
    <w:rsid w:val="007F6450"/>
    <w:rsid w:val="00816BA3"/>
    <w:rsid w:val="00830EB8"/>
    <w:rsid w:val="008442CB"/>
    <w:rsid w:val="00860CA9"/>
    <w:rsid w:val="0088102D"/>
    <w:rsid w:val="00891750"/>
    <w:rsid w:val="008E33DC"/>
    <w:rsid w:val="008E64A2"/>
    <w:rsid w:val="00950AB5"/>
    <w:rsid w:val="00956917"/>
    <w:rsid w:val="00A26357"/>
    <w:rsid w:val="00AA09B5"/>
    <w:rsid w:val="00AA138D"/>
    <w:rsid w:val="00AA6DE9"/>
    <w:rsid w:val="00AE2660"/>
    <w:rsid w:val="00AE4EDF"/>
    <w:rsid w:val="00AF4D16"/>
    <w:rsid w:val="00B210B9"/>
    <w:rsid w:val="00B30983"/>
    <w:rsid w:val="00B362F2"/>
    <w:rsid w:val="00B41505"/>
    <w:rsid w:val="00B96DD3"/>
    <w:rsid w:val="00BC4285"/>
    <w:rsid w:val="00BC42FA"/>
    <w:rsid w:val="00BE7EED"/>
    <w:rsid w:val="00BF7639"/>
    <w:rsid w:val="00BF7E39"/>
    <w:rsid w:val="00C04475"/>
    <w:rsid w:val="00C44B2D"/>
    <w:rsid w:val="00C50D94"/>
    <w:rsid w:val="00C634AA"/>
    <w:rsid w:val="00C747EA"/>
    <w:rsid w:val="00C85F29"/>
    <w:rsid w:val="00CA7884"/>
    <w:rsid w:val="00D1609A"/>
    <w:rsid w:val="00D20E39"/>
    <w:rsid w:val="00D24F97"/>
    <w:rsid w:val="00D3218F"/>
    <w:rsid w:val="00D709FC"/>
    <w:rsid w:val="00D87DDE"/>
    <w:rsid w:val="00DB4C79"/>
    <w:rsid w:val="00DF56F5"/>
    <w:rsid w:val="00E14023"/>
    <w:rsid w:val="00E273F3"/>
    <w:rsid w:val="00E9202A"/>
    <w:rsid w:val="00EB38E5"/>
    <w:rsid w:val="00EE37A5"/>
    <w:rsid w:val="00F120E6"/>
    <w:rsid w:val="00F605B7"/>
    <w:rsid w:val="00F65CF3"/>
    <w:rsid w:val="00F94239"/>
    <w:rsid w:val="00FC6FFE"/>
    <w:rsid w:val="00FF5DC3"/>
    <w:rsid w:val="1AC420BF"/>
    <w:rsid w:val="1BA73D28"/>
    <w:rsid w:val="482B80F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right" w:pos="9360"/>
      </w:tabs>
      <w:spacing w:before="120" w:after="120"/>
      <w:ind w:left="0" w:firstLine="0"/>
    </w:pPr>
    <w:rPr>
      <w:rFonts w:ascii="Georgia" w:hAnsi="Georgia" w:eastAsiaTheme="minorHAnsi" w:cstheme="minorBidi"/>
      <w:sz w:val="22"/>
      <w:szCs w:val="22"/>
      <w:lang w:val="en-US" w:eastAsia="en-US" w:bidi="ar-SA"/>
    </w:rPr>
  </w:style>
  <w:style w:type="paragraph" w:styleId="2">
    <w:name w:val="heading 1"/>
    <w:basedOn w:val="1"/>
    <w:next w:val="1"/>
    <w:link w:val="14"/>
    <w:qFormat/>
    <w:uiPriority w:val="9"/>
    <w:pPr>
      <w:keepNext/>
      <w:keepLines/>
      <w:pBdr>
        <w:bottom w:val="single" w:color="auto" w:sz="4" w:space="5"/>
      </w:pBdr>
      <w:spacing w:after="100"/>
      <w:outlineLvl w:val="0"/>
    </w:pPr>
    <w:rPr>
      <w:rFonts w:eastAsiaTheme="majorEastAsia" w:cstheme="majorBidi"/>
      <w:b/>
      <w:bCs/>
      <w:caps/>
      <w:color w:val="000000" w:themeColor="text1"/>
      <w:spacing w:val="25"/>
      <w:sz w:val="24"/>
      <w:szCs w:val="24"/>
      <w14:textFill>
        <w14:solidFill>
          <w14:schemeClr w14:val="tx1"/>
        </w14:solidFill>
      </w14:textFill>
    </w:rPr>
  </w:style>
  <w:style w:type="paragraph" w:styleId="3">
    <w:name w:val="heading 2"/>
    <w:basedOn w:val="1"/>
    <w:next w:val="1"/>
    <w:link w:val="16"/>
    <w:unhideWhenUsed/>
    <w:qFormat/>
    <w:uiPriority w:val="9"/>
    <w:pPr>
      <w:outlineLvl w:val="1"/>
    </w:pPr>
    <w:rPr>
      <w:b/>
    </w:rPr>
  </w:style>
  <w:style w:type="paragraph" w:styleId="4">
    <w:name w:val="heading 3"/>
    <w:basedOn w:val="1"/>
    <w:next w:val="1"/>
    <w:link w:val="2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3"/>
    <w:semiHidden/>
    <w:unhideWhenUsed/>
    <w:uiPriority w:val="99"/>
    <w:pPr>
      <w:spacing w:before="0" w:after="0"/>
    </w:pPr>
    <w:rPr>
      <w:rFonts w:ascii="Tahoma" w:hAnsi="Tahoma" w:cs="Tahoma"/>
      <w:sz w:val="16"/>
      <w:szCs w:val="16"/>
    </w:rPr>
  </w:style>
  <w:style w:type="paragraph" w:styleId="8">
    <w:name w:val="footer"/>
    <w:basedOn w:val="1"/>
    <w:link w:val="21"/>
    <w:unhideWhenUsed/>
    <w:uiPriority w:val="99"/>
    <w:pPr>
      <w:tabs>
        <w:tab w:val="center" w:pos="4680"/>
      </w:tabs>
      <w:spacing w:before="0" w:after="0"/>
    </w:pPr>
  </w:style>
  <w:style w:type="paragraph" w:styleId="9">
    <w:name w:val="header"/>
    <w:basedOn w:val="1"/>
    <w:link w:val="20"/>
    <w:unhideWhenUsed/>
    <w:qFormat/>
    <w:uiPriority w:val="99"/>
    <w:pPr>
      <w:tabs>
        <w:tab w:val="center" w:pos="4680"/>
      </w:tabs>
      <w:spacing w:before="0" w:after="0"/>
    </w:pPr>
  </w:style>
  <w:style w:type="character" w:styleId="10">
    <w:name w:val="Hyperlink"/>
    <w:basedOn w:val="5"/>
    <w:unhideWhenUsed/>
    <w:qFormat/>
    <w:uiPriority w:val="99"/>
    <w:rPr>
      <w:color w:val="0000FF" w:themeColor="hyperlink"/>
      <w:u w:val="single"/>
      <w14:textFill>
        <w14:solidFill>
          <w14:schemeClr w14:val="hlink"/>
        </w14:solidFill>
      </w14:textFill>
    </w:rPr>
  </w:style>
  <w:style w:type="paragraph" w:styleId="11">
    <w:name w:val="Normal (Web)"/>
    <w:basedOn w:val="1"/>
    <w:semiHidden/>
    <w:unhideWhenUsed/>
    <w:qFormat/>
    <w:uiPriority w:val="99"/>
    <w:pPr>
      <w:tabs>
        <w:tab w:val="clear" w:pos="9360"/>
      </w:tabs>
      <w:spacing w:before="100" w:beforeAutospacing="1" w:after="100" w:afterAutospacing="1"/>
    </w:pPr>
    <w:rPr>
      <w:rFonts w:ascii="Times New Roman" w:hAnsi="Times New Roman" w:eastAsia="Times New Roman" w:cs="Times New Roman"/>
      <w:sz w:val="24"/>
      <w:szCs w:val="24"/>
    </w:rPr>
  </w:style>
  <w:style w:type="paragraph" w:customStyle="1" w:styleId="12">
    <w:name w:val="Name"/>
    <w:basedOn w:val="1"/>
    <w:qFormat/>
    <w:uiPriority w:val="0"/>
    <w:pPr>
      <w:jc w:val="center"/>
    </w:pPr>
    <w:rPr>
      <w:b/>
      <w:sz w:val="40"/>
      <w:szCs w:val="40"/>
    </w:rPr>
  </w:style>
  <w:style w:type="paragraph" w:customStyle="1" w:styleId="13">
    <w:name w:val="Contact Info"/>
    <w:basedOn w:val="1"/>
    <w:qFormat/>
    <w:uiPriority w:val="0"/>
    <w:pPr>
      <w:spacing w:before="0" w:after="0"/>
      <w:jc w:val="center"/>
    </w:pPr>
    <w:rPr>
      <w:sz w:val="20"/>
      <w:szCs w:val="20"/>
    </w:rPr>
  </w:style>
  <w:style w:type="character" w:customStyle="1" w:styleId="14">
    <w:name w:val="Heading 1 Char"/>
    <w:basedOn w:val="5"/>
    <w:link w:val="2"/>
    <w:uiPriority w:val="9"/>
    <w:rPr>
      <w:rFonts w:ascii="Georgia" w:hAnsi="Georgia" w:eastAsiaTheme="majorEastAsia" w:cstheme="majorBidi"/>
      <w:b/>
      <w:bCs/>
      <w:caps/>
      <w:color w:val="000000" w:themeColor="text1"/>
      <w:spacing w:val="25"/>
      <w:sz w:val="24"/>
      <w:szCs w:val="24"/>
      <w14:textFill>
        <w14:solidFill>
          <w14:schemeClr w14:val="tx1"/>
        </w14:solidFill>
      </w14:textFill>
    </w:rPr>
  </w:style>
  <w:style w:type="paragraph" w:styleId="15">
    <w:name w:val="List Paragraph"/>
    <w:basedOn w:val="1"/>
    <w:qFormat/>
    <w:uiPriority w:val="34"/>
    <w:pPr>
      <w:numPr>
        <w:ilvl w:val="0"/>
        <w:numId w:val="1"/>
      </w:numPr>
    </w:pPr>
  </w:style>
  <w:style w:type="character" w:customStyle="1" w:styleId="16">
    <w:name w:val="Heading 2 Char"/>
    <w:basedOn w:val="5"/>
    <w:link w:val="3"/>
    <w:uiPriority w:val="9"/>
    <w:rPr>
      <w:rFonts w:ascii="Arial" w:hAnsi="Arial"/>
      <w:b/>
    </w:rPr>
  </w:style>
  <w:style w:type="character" w:customStyle="1" w:styleId="17">
    <w:name w:val="Normal Bold"/>
    <w:qFormat/>
    <w:uiPriority w:val="1"/>
    <w:rPr>
      <w:b/>
    </w:rPr>
  </w:style>
  <w:style w:type="character" w:customStyle="1" w:styleId="18">
    <w:name w:val="Normal Italic"/>
    <w:basedOn w:val="5"/>
    <w:qFormat/>
    <w:uiPriority w:val="1"/>
    <w:rPr>
      <w:rFonts w:ascii="Arial" w:hAnsi="Arial"/>
      <w:i/>
    </w:rPr>
  </w:style>
  <w:style w:type="paragraph" w:customStyle="1" w:styleId="19">
    <w:name w:val="Contact info"/>
    <w:basedOn w:val="1"/>
    <w:qFormat/>
    <w:uiPriority w:val="0"/>
    <w:pPr>
      <w:tabs>
        <w:tab w:val="clear" w:pos="9360"/>
      </w:tabs>
      <w:spacing w:before="0" w:after="0"/>
      <w:ind w:left="90"/>
    </w:pPr>
    <w:rPr>
      <w:rFonts w:eastAsia="Times New Roman" w:cs="Times New Roman" w:asciiTheme="minorHAnsi" w:hAnsiTheme="minorHAnsi"/>
      <w:color w:val="969696"/>
      <w:sz w:val="20"/>
      <w:szCs w:val="20"/>
    </w:rPr>
  </w:style>
  <w:style w:type="character" w:customStyle="1" w:styleId="20">
    <w:name w:val="Header Char"/>
    <w:basedOn w:val="5"/>
    <w:link w:val="9"/>
    <w:uiPriority w:val="99"/>
    <w:rPr>
      <w:rFonts w:ascii="Georgia" w:hAnsi="Georgia"/>
    </w:rPr>
  </w:style>
  <w:style w:type="character" w:customStyle="1" w:styleId="21">
    <w:name w:val="Footer Char"/>
    <w:basedOn w:val="5"/>
    <w:link w:val="8"/>
    <w:qFormat/>
    <w:uiPriority w:val="99"/>
    <w:rPr>
      <w:rFonts w:ascii="Georgia" w:hAnsi="Georgia"/>
    </w:rPr>
  </w:style>
  <w:style w:type="character" w:customStyle="1" w:styleId="22">
    <w:name w:val="_tgc"/>
    <w:uiPriority w:val="0"/>
  </w:style>
  <w:style w:type="character" w:customStyle="1" w:styleId="23">
    <w:name w:val="Balloon Text Char"/>
    <w:basedOn w:val="5"/>
    <w:link w:val="7"/>
    <w:semiHidden/>
    <w:uiPriority w:val="99"/>
    <w:rPr>
      <w:rFonts w:ascii="Tahoma" w:hAnsi="Tahoma" w:cs="Tahoma"/>
      <w:sz w:val="16"/>
      <w:szCs w:val="16"/>
    </w:rPr>
  </w:style>
  <w:style w:type="character" w:customStyle="1" w:styleId="24">
    <w:name w:val="Heading 3 Char"/>
    <w:basedOn w:val="5"/>
    <w:link w:val="4"/>
    <w:semiHidden/>
    <w:uiPriority w:val="9"/>
    <w:rPr>
      <w:rFonts w:asciiTheme="majorHAnsi" w:hAnsiTheme="majorHAnsi" w:eastAsiaTheme="majorEastAsia" w:cstheme="majorBidi"/>
      <w:color w:val="254061" w:themeColor="accent1" w:themeShade="80"/>
      <w:sz w:val="24"/>
      <w:szCs w:val="24"/>
    </w:rPr>
  </w:style>
  <w:style w:type="paragraph" w:customStyle="1" w:styleId="25">
    <w:name w:val="visually-hidden"/>
    <w:basedOn w:val="1"/>
    <w:uiPriority w:val="0"/>
    <w:pPr>
      <w:tabs>
        <w:tab w:val="clear" w:pos="9360"/>
      </w:tabs>
      <w:spacing w:before="100" w:beforeAutospacing="1" w:after="100" w:afterAutospacing="1"/>
    </w:pPr>
    <w:rPr>
      <w:rFonts w:ascii="Times New Roman" w:hAnsi="Times New Roman" w:eastAsia="Times New Roman" w:cs="Times New Roman"/>
      <w:sz w:val="24"/>
      <w:szCs w:val="24"/>
      <w:lang w:eastAsia="zh-CN"/>
    </w:rPr>
  </w:style>
  <w:style w:type="paragraph" w:customStyle="1" w:styleId="26">
    <w:name w:val="pv-entity__secondary-title"/>
    <w:basedOn w:val="1"/>
    <w:uiPriority w:val="0"/>
    <w:pPr>
      <w:tabs>
        <w:tab w:val="clear" w:pos="9360"/>
      </w:tabs>
      <w:spacing w:before="100" w:beforeAutospacing="1" w:after="100" w:afterAutospacing="1"/>
    </w:pPr>
    <w:rPr>
      <w:rFonts w:ascii="Times New Roman" w:hAnsi="Times New Roman" w:eastAsia="Times New Roman" w:cs="Times New Roman"/>
      <w:sz w:val="24"/>
      <w:szCs w:val="24"/>
      <w:lang w:eastAsia="zh-CN"/>
    </w:rPr>
  </w:style>
  <w:style w:type="character" w:customStyle="1" w:styleId="27">
    <w:name w:val="Unresolved Mention"/>
    <w:basedOn w:val="5"/>
    <w:semiHidden/>
    <w:unhideWhenUsed/>
    <w:qFormat/>
    <w:uiPriority w:val="99"/>
    <w:rPr>
      <w:color w:val="605E5C"/>
      <w:shd w:val="clear" w:color="auto" w:fill="E1DFDD"/>
    </w:rPr>
  </w:style>
  <w:style w:type="character" w:customStyle="1" w:styleId="28">
    <w:name w:val="vanity-name__domain"/>
    <w:basedOn w:val="5"/>
    <w:uiPriority w:val="0"/>
  </w:style>
  <w:style w:type="character" w:customStyle="1" w:styleId="29">
    <w:name w:val="vanity-name__display-name"/>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7FE305-F4FF-457A-B0CA-62F7C9B33ADA}">
  <ds:schemaRefs/>
</ds:datastoreItem>
</file>

<file path=docProps/app.xml><?xml version="1.0" encoding="utf-8"?>
<Properties xmlns="http://schemas.openxmlformats.org/officeDocument/2006/extended-properties" xmlns:vt="http://schemas.openxmlformats.org/officeDocument/2006/docPropsVTypes">
  <Template>Normal</Template>
  <Company>NATGAS</Company>
  <Pages>3</Pages>
  <Words>909</Words>
  <Characters>5186</Characters>
  <Lines>43</Lines>
  <Paragraphs>12</Paragraphs>
  <TotalTime>23</TotalTime>
  <ScaleCrop>false</ScaleCrop>
  <LinksUpToDate>false</LinksUpToDate>
  <CharactersWithSpaces>6083</CharactersWithSpaces>
  <Application>WPS Office_11.2.0.10233_F1E327BC-269C-435d-A152-05C5408002CA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2020-10-05T08:29:00Z</dcterms:created>
  <dc:creator>Mohamed Attia</dc:creator>
  <cp:lastModifiedBy>Mohamed Attia</cp:lastModifiedBy>
  <dcterms:modified xsi:type="dcterms:W3CDTF">2021-09-09T13:33:56Z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